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 w:before="0"/>
      </w:pPr>
      <w:r>
        <w:rPr>
          <w:b/>
          <w:bCs/>
          <w:color w:val="1F4E4E"/>
        </w:rPr>
        <w:t xml:space="preserve">Resident Admission Documentation Checklist</w:t>
      </w:r>
    </w:p>
    <w:p>
      <w:pPr>
        <w:spacing w:after="200" w:before="0"/>
      </w:pPr>
      <w:r>
        <w:rPr>
          <w:color w:val="333333"/>
          <w:sz w:val="22"/>
          <w:szCs w:val="22"/>
        </w:rPr>
        <w:t xml:space="preserve">Complete within 24 hours of admission. Checked items confirm required documentation is present in the medical record.</w:t>
      </w:r>
    </w:p>
    <w:p>
      <w:pPr>
        <w:pStyle w:val="Heading2"/>
        <w:spacing w:after="120" w:before="240"/>
      </w:pPr>
      <w:r>
        <w:rPr>
          <w:b/>
          <w:bCs/>
          <w:color w:val="1F4E4E"/>
        </w:rPr>
        <w:t xml:space="preserve">Pre-Admission &amp; Consent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560"/>
      </w:tblGrid>
      <w:tr>
        <w:tc>
          <w:tcPr>
            <w:tcW w:type="dxa" w:w="9360"/>
            <w:gridSpan w:val="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4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Pre-Admission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Admission order signed by attending physician or APRN.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Resident/family informed of rights and responsibilities.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Signed consent for treatment, photographs, and release of information.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Advance directive and POLST/MOLST form on file if applicable.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Financial agreement and payer information verified.</w:t>
            </w:r>
          </w:p>
        </w:tc>
      </w:tr>
    </w:tbl>
    <w:p>
      <w:pPr>
        <w:pStyle w:val="Heading2"/>
        <w:spacing w:after="120" w:before="240"/>
      </w:pPr>
      <w:r>
        <w:rPr>
          <w:b/>
          <w:bCs/>
          <w:color w:val="1F4E4E"/>
        </w:rPr>
        <w:t xml:space="preserve">Clinical Assessment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560"/>
      </w:tblGrid>
      <w:tr>
        <w:tc>
          <w:tcPr>
            <w:tcW w:type="dxa" w:w="9360"/>
            <w:gridSpan w:val="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4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Clinical Assessment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Initial nursing assessment completed within 24 hours.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Braden Scale completed and risk level documented.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Fall risk assessment completed (e.g., Morse or facility tool).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Medication reconciliation completed and reconciled with orders.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Allergies, including reaction type, documented and flagged.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Diet order and swallowing precautions documented.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Pain assessment and management plan documented.</w:t>
            </w:r>
          </w:p>
        </w:tc>
      </w:tr>
    </w:tbl>
    <w:p>
      <w:pPr>
        <w:pStyle w:val="Heading2"/>
        <w:spacing w:after="120" w:before="240"/>
      </w:pPr>
      <w:r>
        <w:rPr>
          <w:b/>
          <w:bCs/>
          <w:color w:val="1F4E4E"/>
        </w:rPr>
        <w:t xml:space="preserve">Orders &amp; Plans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560"/>
      </w:tblGrid>
      <w:tr>
        <w:tc>
          <w:tcPr>
            <w:tcW w:type="dxa" w:w="9360"/>
            <w:gridSpan w:val="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4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Orders &amp; Plans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Physician orders current, signed, and dated.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Interdisciplinary care plan initiated within required timeframe.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Rehabilitation, social services, and dietary consults as indicated.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Resident goals and preferences documented.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Discharge planning screen completed and barriers identified.</w:t>
            </w:r>
          </w:p>
        </w:tc>
      </w:tr>
    </w:tbl>
    <w:p>
      <w:pPr>
        <w:pStyle w:val="Heading2"/>
        <w:spacing w:after="120" w:before="240"/>
      </w:pPr>
      <w:r>
        <w:rPr>
          <w:b/>
          <w:bCs/>
          <w:color w:val="1F4E4E"/>
        </w:rPr>
        <w:t xml:space="preserve">Safety &amp; Transfers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560"/>
      </w:tblGrid>
      <w:tr>
        <w:tc>
          <w:tcPr>
            <w:tcW w:type="dxa" w:w="9360"/>
            <w:gridSpan w:val="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4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Safety &amp; Transfers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Identification band applied and verified.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Fall and wander precautions communicated to staff.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Personal belongings inventory signed by resident/family.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Emergency contact information current and verified.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Hospital transfer preferences and ambulance instructions documented.</w:t>
            </w:r>
          </w:p>
        </w:tc>
      </w:tr>
    </w:tbl>
    <w:p>
      <w:pPr>
        <w:spacing w:after="120" w:before="240"/>
      </w:pPr>
      <w:r>
        <w:rPr>
          <w:color w:val="333333"/>
          <w:sz w:val="22"/>
          <w:szCs w:val="22"/>
        </w:rPr>
        <w:t xml:space="preserve">Completed by: __________________  Date/Time: ____________  Unit: ____________</w:t>
      </w:r>
    </w:p>
    <w:sectPr>
      <w:headerReference w:type="default" r:id="rId7"/>
      <w:footerReference w:type="default" r:id="rId8"/>
      <w:pgSz w:w="12240" w:h="15840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66666"/>
        <w:sz w:val="18"/>
        <w:szCs w:val="18"/>
      </w:rPr>
      <w:t xml:space="preserve">Page </w:t>
    </w:r>
    <w:r>
      <w:rPr>
        <w:color w:val="666666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666666"/>
        <w:sz w:val="18"/>
        <w:szCs w:val="18"/>
      </w:rPr>
      <w:t xml:space="preserve"> of </w:t>
    </w:r>
    <w:r>
      <w:rPr>
        <w:color w:val="666666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i/>
        <w:iCs/>
        <w:color w:val="1F4E4E"/>
        <w:sz w:val="18"/>
        <w:szCs w:val="18"/>
      </w:rPr>
      <w:t xml:space="preserve">Nurse Excellence Academy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0"/>
      <w:outlineLvl w:val="0"/>
    </w:pPr>
    <w:rPr>
      <w:rFonts w:ascii="Arial" w:cs="Arial" w:eastAsia="Arial" w:hAnsi="Arial"/>
      <w:b/>
      <w:bCs/>
      <w:color w:val="1F4E4E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00"/>
      <w:outlineLvl w:val="1"/>
    </w:pPr>
    <w:rPr>
      <w:rFonts w:ascii="Arial" w:cs="Arial" w:eastAsia="Arial" w:hAnsi="Arial"/>
      <w:b/>
      <w:bCs/>
      <w:color w:val="1F4E4E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2026-07-28T02:25:37.661Z</dcterms:created>
  <dcterms:modified xsi:type="dcterms:W3CDTF">2026-07-28T02:25:37.661Z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