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 w:before="0"/>
      </w:pPr>
      <w:r>
        <w:rPr>
          <w:b/>
          <w:bCs/>
          <w:color w:val="1F4E4E"/>
        </w:rPr>
        <w:t xml:space="preserve">Infection Prevention &amp; Control Audit Tool</w:t>
      </w:r>
    </w:p>
    <w:p>
      <w:pPr>
        <w:spacing w:after="200" w:before="0"/>
      </w:pPr>
      <w:r>
        <w:rPr>
          <w:color w:val="333333"/>
          <w:sz w:val="22"/>
          <w:szCs w:val="22"/>
        </w:rPr>
        <w:t xml:space="preserve">Conduct this audit on each unit monthly. Score each line as Met (1), Partial (0.5), or Not Met (0). Multiply by 100 for the compliance percentage.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2080"/>
        <w:gridCol w:w="2080"/>
      </w:tblGrid>
      <w:tr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Standard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 xml:space="preserve">Score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 xml:space="preserve">Notes</w:t>
            </w:r>
          </w:p>
        </w:tc>
      </w:tr>
      <w:tr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Hand hygiene supplies available at every point of care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1"/>
                <w:szCs w:val="21"/>
              </w:rPr>
              <w:t xml:space="preserve">____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Staff observed performing hand hygiene before and after resident contact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1"/>
                <w:szCs w:val="21"/>
              </w:rPr>
              <w:t xml:space="preserve">____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Personal protective equipment (PPE) is accessible and used correctly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1"/>
                <w:szCs w:val="21"/>
              </w:rPr>
              <w:t xml:space="preserve">____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Transmission-based precautions signage posted when required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1"/>
                <w:szCs w:val="21"/>
              </w:rPr>
              <w:t xml:space="preserve">____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Isolation cart stocked and cleaning log current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1"/>
                <w:szCs w:val="21"/>
              </w:rPr>
              <w:t xml:space="preserve">____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Environmental cleaning of high-touch surfaces documented per schedule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1"/>
                <w:szCs w:val="21"/>
              </w:rPr>
              <w:t xml:space="preserve">____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Respiratory hygiene/cough etiquette supplies stocked at entrances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1"/>
                <w:szCs w:val="21"/>
              </w:rPr>
              <w:t xml:space="preserve">____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Staff sick-leave policy enforced; ill staff excluded from work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1"/>
                <w:szCs w:val="21"/>
              </w:rPr>
              <w:t xml:space="preserve">____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Resident vaccination records current (flu, COVID, pneumococcal)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1"/>
                <w:szCs w:val="21"/>
              </w:rPr>
              <w:t xml:space="preserve">____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Infection surveillance log reviewed weekly and trends communicated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1"/>
                <w:szCs w:val="21"/>
              </w:rPr>
              <w:t xml:space="preserve">____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Antibiotic stewardship review documented for all antibiotic starts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1"/>
                <w:szCs w:val="21"/>
              </w:rPr>
              <w:t xml:space="preserve">____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Wound cultures collected and reported per protocol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1"/>
                <w:szCs w:val="21"/>
              </w:rPr>
              <w:t xml:space="preserve">____</w:t>
            </w:r>
          </w:p>
        </w:tc>
        <w:tc>
          <w:tcPr>
            <w:tcW w:type="dxa" w:w="2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 </w:t>
            </w:r>
          </w:p>
        </w:tc>
      </w:tr>
    </w:tbl>
    <w:p>
      <w:pPr>
        <w:spacing w:after="120" w:before="240"/>
      </w:pPr>
      <w:r>
        <w:rPr>
          <w:color w:val="333333"/>
          <w:sz w:val="22"/>
          <w:szCs w:val="22"/>
        </w:rPr>
        <w:t xml:space="preserve">Total Score: ______ / 12  × 100 = ______% compliance. Target ≥ 90%.</w:t>
      </w:r>
    </w:p>
    <w:p>
      <w:pPr>
        <w:spacing w:after="120" w:before="120"/>
      </w:pPr>
      <w:r>
        <w:rPr>
          <w:color w:val="333333"/>
          <w:sz w:val="22"/>
          <w:szCs w:val="22"/>
        </w:rPr>
        <w:t xml:space="preserve">Auditor: _______________________  Date: _______________  Unit: _______________</w:t>
      </w:r>
    </w:p>
    <w:sectPr>
      <w:headerReference w:type="default" r:id="rId7"/>
      <w:footerReference w:type="default" r:id="rId8"/>
      <w:pgSz w:w="12240" w:h="15840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66666"/>
        <w:sz w:val="18"/>
        <w:szCs w:val="18"/>
      </w:rPr>
      <w:t xml:space="preserve">Page </w:t>
    </w:r>
    <w:r>
      <w:rPr>
        <w:color w:val="666666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666666"/>
        <w:sz w:val="18"/>
        <w:szCs w:val="18"/>
      </w:rPr>
      <w:t xml:space="preserve"> of </w:t>
    </w:r>
    <w:r>
      <w:rPr>
        <w:color w:val="666666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1F4E4E"/>
        <w:sz w:val="18"/>
        <w:szCs w:val="18"/>
      </w:rPr>
      <w:t xml:space="preserve">Nurse Excellence Academy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0"/>
      <w:outlineLvl w:val="0"/>
    </w:pPr>
    <w:rPr>
      <w:rFonts w:ascii="Arial" w:cs="Arial" w:eastAsia="Arial" w:hAnsi="Arial"/>
      <w:b/>
      <w:bCs/>
      <w:color w:val="1F4E4E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00"/>
      <w:outlineLvl w:val="1"/>
    </w:pPr>
    <w:rPr>
      <w:rFonts w:ascii="Arial" w:cs="Arial" w:eastAsia="Arial" w:hAnsi="Arial"/>
      <w:b/>
      <w:bCs/>
      <w:color w:val="1F4E4E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2026-07-28T02:25:37.646Z</dcterms:created>
  <dcterms:modified xsi:type="dcterms:W3CDTF">2026-07-28T02:25:37.646Z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